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spacing w:line="276" w:lineRule="auto"/>
        <w:ind w:left="0" w:right="100" w:firstLine="0"/>
        <w:jc w:val="center"/>
        <w:rPr>
          <w:b w:val="1"/>
          <w:bCs w:val="1"/>
          <w:sz w:val="36"/>
          <w:szCs w:val="36"/>
        </w:rPr>
      </w:pPr>
      <w:r w:rsidDel="00000000" w:rsidR="00000000" w:rsidRPr="00000000">
        <w:rPr>
          <w:b w:val="1"/>
          <w:bCs w:val="1"/>
          <w:sz w:val="36"/>
          <w:szCs w:val="36"/>
          <w:rtl w:val="0"/>
        </w:rPr>
        <w:t xml:space="preserve">Título del trabajo (Arial 16)</w:t>
      </w:r>
    </w:p>
    <w:p w:rsidR="00000000" w:rsidDel="00000000" w:rsidP="00000000" w:rsidRDefault="00000000" w:rsidRPr="00000000" w14:paraId="00000003">
      <w:pPr>
        <w:spacing w:after="160" w:before="0" w:line="276" w:lineRule="auto"/>
        <w:ind w:left="0" w:right="103" w:firstLine="0"/>
        <w:jc w:val="center"/>
        <w:rPr>
          <w:sz w:val="20"/>
          <w:szCs w:val="20"/>
        </w:rPr>
      </w:pPr>
      <w:r w:rsidDel="00000000" w:rsidR="00000000" w:rsidRPr="00000000">
        <w:rPr>
          <w:rtl w:val="0"/>
        </w:rPr>
      </w:r>
    </w:p>
    <w:p w:rsidR="00000000" w:rsidDel="00000000" w:rsidP="00000000" w:rsidRDefault="00000000" w:rsidRPr="00000000" w14:paraId="00000004">
      <w:pPr>
        <w:spacing w:after="160" w:before="0" w:line="276" w:lineRule="auto"/>
        <w:ind w:left="0" w:right="103" w:firstLine="0"/>
        <w:jc w:val="center"/>
        <w:rPr>
          <w:sz w:val="20"/>
          <w:szCs w:val="20"/>
        </w:rPr>
      </w:pPr>
      <w:r w:rsidDel="00000000" w:rsidR="00000000" w:rsidRPr="00000000">
        <w:rPr>
          <w:sz w:val="20"/>
          <w:szCs w:val="20"/>
          <w:rtl w:val="0"/>
        </w:rPr>
        <w:t xml:space="preserve">EJE (colocar el nombre eje)</w:t>
      </w:r>
    </w:p>
    <w:p w:rsidR="00000000" w:rsidDel="00000000" w:rsidP="00000000" w:rsidRDefault="00000000" w:rsidRPr="00000000" w14:paraId="00000005">
      <w:pPr>
        <w:shd w:fill="ffffff" w:val="clear"/>
        <w:tabs>
          <w:tab w:val="left" w:leader="none" w:pos="1425"/>
        </w:tabs>
        <w:spacing w:line="240" w:lineRule="auto"/>
        <w:jc w:val="right"/>
        <w:rPr/>
      </w:pPr>
      <w:r w:rsidDel="00000000" w:rsidR="00000000" w:rsidRPr="00000000">
        <w:rPr>
          <w:rtl w:val="0"/>
        </w:rPr>
      </w:r>
    </w:p>
    <w:p w:rsidR="00000000" w:rsidDel="00000000" w:rsidP="00000000" w:rsidRDefault="00000000" w:rsidRPr="00000000" w14:paraId="00000006">
      <w:pPr>
        <w:shd w:fill="ffffff" w:val="clear"/>
        <w:tabs>
          <w:tab w:val="left" w:leader="none" w:pos="1425"/>
        </w:tabs>
        <w:spacing w:line="240" w:lineRule="auto"/>
        <w:jc w:val="right"/>
        <w:rPr/>
      </w:pPr>
      <w:r w:rsidDel="00000000" w:rsidR="00000000" w:rsidRPr="00000000">
        <w:rPr>
          <w:rtl w:val="0"/>
        </w:rPr>
        <w:t xml:space="preserve">Nombre y apellido de autor/a o autores/as (Arial 11, interlineado sencillo)</w:t>
      </w:r>
      <w:r w:rsidDel="00000000" w:rsidR="00000000" w:rsidRPr="00000000">
        <w:rPr>
          <w:sz w:val="24"/>
          <w:szCs w:val="24"/>
          <w:rtl w:val="0"/>
        </w:rPr>
        <w:br w:type="textWrapping"/>
      </w:r>
      <w:r w:rsidDel="00000000" w:rsidR="00000000" w:rsidRPr="00000000">
        <w:rPr>
          <w:sz w:val="18"/>
          <w:szCs w:val="18"/>
          <w:rtl w:val="0"/>
        </w:rPr>
        <w:t xml:space="preserve">Afiliación institucional (Arial 9, interlineado sencillo)</w:t>
      </w:r>
      <w:r w:rsidDel="00000000" w:rsidR="00000000" w:rsidRPr="00000000">
        <w:rPr>
          <w:rtl w:val="0"/>
        </w:rPr>
      </w:r>
    </w:p>
    <w:p w:rsidR="00000000" w:rsidDel="00000000" w:rsidP="00000000" w:rsidRDefault="00000000" w:rsidRPr="00000000" w14:paraId="00000007">
      <w:pPr>
        <w:shd w:fill="ffffff" w:val="clear"/>
        <w:tabs>
          <w:tab w:val="left" w:leader="none" w:pos="1425"/>
        </w:tabs>
        <w:spacing w:line="240" w:lineRule="auto"/>
        <w:jc w:val="right"/>
        <w:rPr>
          <w:sz w:val="18"/>
          <w:szCs w:val="18"/>
        </w:rPr>
      </w:pPr>
      <w:r w:rsidDel="00000000" w:rsidR="00000000" w:rsidRPr="00000000">
        <w:rPr>
          <w:sz w:val="18"/>
          <w:szCs w:val="18"/>
          <w:rtl w:val="0"/>
        </w:rPr>
        <w:t xml:space="preserve">Correo electrónico (Arial 9, interlineado sencillo)</w:t>
      </w:r>
    </w:p>
    <w:p w:rsidR="00000000" w:rsidDel="00000000" w:rsidP="00000000" w:rsidRDefault="00000000" w:rsidRPr="00000000" w14:paraId="00000008">
      <w:pPr>
        <w:shd w:fill="ffffff" w:val="clear"/>
        <w:tabs>
          <w:tab w:val="left" w:leader="none" w:pos="1425"/>
        </w:tabs>
        <w:spacing w:line="240" w:lineRule="auto"/>
        <w:rPr/>
      </w:pPr>
      <w:r w:rsidDel="00000000" w:rsidR="00000000" w:rsidRPr="00000000">
        <w:rPr>
          <w:rtl w:val="0"/>
        </w:rPr>
      </w:r>
    </w:p>
    <w:p w:rsidR="00000000" w:rsidDel="00000000" w:rsidP="00000000" w:rsidRDefault="00000000" w:rsidRPr="00000000" w14:paraId="00000009">
      <w:pPr>
        <w:shd w:fill="ffffff" w:val="clear"/>
        <w:tabs>
          <w:tab w:val="left" w:leader="none" w:pos="1425"/>
        </w:tabs>
        <w:spacing w:line="360" w:lineRule="auto"/>
        <w:rPr>
          <w:b w:val="1"/>
          <w:bCs w:val="1"/>
          <w:sz w:val="24"/>
          <w:szCs w:val="24"/>
        </w:rPr>
      </w:pPr>
      <w:r w:rsidDel="00000000" w:rsidR="00000000" w:rsidRPr="00000000">
        <w:rPr>
          <w:rtl w:val="0"/>
        </w:rPr>
      </w:r>
    </w:p>
    <w:p w:rsidR="00000000" w:rsidDel="00000000" w:rsidP="00000000" w:rsidRDefault="00000000" w:rsidRPr="00000000" w14:paraId="0000000A">
      <w:pPr>
        <w:shd w:fill="ffffff" w:val="clear"/>
        <w:tabs>
          <w:tab w:val="left" w:leader="none" w:pos="1425"/>
          <w:tab w:val="left" w:leader="none" w:pos="3180"/>
        </w:tabs>
        <w:spacing w:line="360" w:lineRule="auto"/>
        <w:rPr>
          <w:b w:val="1"/>
          <w:bCs w:val="1"/>
          <w:sz w:val="24"/>
          <w:szCs w:val="24"/>
        </w:rPr>
      </w:pPr>
      <w:r w:rsidDel="00000000" w:rsidR="00000000" w:rsidRPr="00000000">
        <w:rPr>
          <w:b w:val="1"/>
          <w:bCs w:val="1"/>
          <w:sz w:val="24"/>
          <w:szCs w:val="24"/>
          <w:rtl w:val="0"/>
        </w:rPr>
        <w:t xml:space="preserve">RESUMEN (ARIAL 11)</w:t>
        <w:tab/>
      </w:r>
    </w:p>
    <w:p w:rsidR="00000000" w:rsidDel="00000000" w:rsidP="00000000" w:rsidRDefault="00000000" w:rsidRPr="00000000" w14:paraId="0000000B">
      <w:pPr>
        <w:keepNext w:val="0"/>
        <w:keepLines w:val="0"/>
        <w:pageBreakBefore w:val="0"/>
        <w:widowControl w:val="1"/>
        <w:shd w:fill="ffffff" w:val="clear"/>
        <w:tabs>
          <w:tab w:val="left" w:leader="none" w:pos="1425"/>
        </w:tabs>
        <w:spacing w:after="0" w:before="0" w:line="360" w:lineRule="auto"/>
        <w:ind w:left="0" w:right="0" w:firstLine="0"/>
        <w:jc w:val="both"/>
        <w:rPr/>
      </w:pPr>
      <w:r w:rsidDel="00000000" w:rsidR="00000000" w:rsidRPr="00000000">
        <w:rPr>
          <w:rtl w:val="0"/>
        </w:rPr>
        <w:t xml:space="preserve">Deberán describir claramente los objetivos de la presentación, la importancia de su abordaje en el marco de la problemática de la enseñanza en el nivel educativo elegido, los presupuestos teóricos que sostienen la experiencia, práctica o cuestión y, las reflexiones, consideraciones y/o resultados –finales o parciales- alcanzados.</w:t>
        <w:tab/>
      </w:r>
    </w:p>
    <w:p w:rsidR="00000000" w:rsidDel="00000000" w:rsidP="00000000" w:rsidRDefault="00000000" w:rsidRPr="00000000" w14:paraId="0000000C">
      <w:pPr>
        <w:shd w:fill="ffffff" w:val="clear"/>
        <w:tabs>
          <w:tab w:val="left" w:leader="none" w:pos="1425"/>
        </w:tabs>
        <w:spacing w:after="160" w:before="0" w:line="360" w:lineRule="auto"/>
        <w:jc w:val="both"/>
        <w:rPr/>
      </w:pPr>
      <w:r w:rsidDel="00000000" w:rsidR="00000000" w:rsidRPr="00000000">
        <w:rPr>
          <w:rtl w:val="0"/>
        </w:rPr>
        <w:t xml:space="preserve">Este resumen se presentará en formato de texto y pasado a *.pdf, de hasta 3000 caracteres con espacio (1 carilla) (Arial 11, interlineado 1.5)</w:t>
      </w:r>
    </w:p>
    <w:p w:rsidR="00000000" w:rsidDel="00000000" w:rsidP="00000000" w:rsidRDefault="00000000" w:rsidRPr="00000000" w14:paraId="0000000D">
      <w:pPr>
        <w:shd w:fill="ffffff" w:val="clear"/>
        <w:tabs>
          <w:tab w:val="left" w:leader="none" w:pos="1425"/>
        </w:tabs>
        <w:spacing w:line="360" w:lineRule="auto"/>
        <w:jc w:val="both"/>
        <w:rPr/>
      </w:pPr>
      <w:r w:rsidDel="00000000" w:rsidR="00000000" w:rsidRPr="00000000">
        <w:rPr>
          <w:rtl w:val="0"/>
        </w:rPr>
      </w:r>
    </w:p>
    <w:p w:rsidR="00000000" w:rsidDel="00000000" w:rsidP="00000000" w:rsidRDefault="00000000" w:rsidRPr="00000000" w14:paraId="0000000E">
      <w:pPr>
        <w:shd w:fill="ffffff" w:val="clear"/>
        <w:tabs>
          <w:tab w:val="left" w:leader="none" w:pos="1425"/>
        </w:tabs>
        <w:spacing w:line="360" w:lineRule="auto"/>
        <w:jc w:val="both"/>
        <w:rPr/>
      </w:pPr>
      <w:r w:rsidDel="00000000" w:rsidR="00000000" w:rsidRPr="00000000">
        <w:rPr>
          <w:rtl w:val="0"/>
        </w:rPr>
        <w:t xml:space="preserve">   </w:t>
      </w:r>
    </w:p>
    <w:p w:rsidR="00000000" w:rsidDel="00000000" w:rsidP="00000000" w:rsidRDefault="00000000" w:rsidRPr="00000000" w14:paraId="0000000F">
      <w:pPr>
        <w:shd w:fill="ffffff" w:val="clear"/>
        <w:tabs>
          <w:tab w:val="left" w:leader="none" w:pos="1425"/>
        </w:tabs>
        <w:spacing w:line="360" w:lineRule="auto"/>
        <w:jc w:val="both"/>
        <w:rPr/>
      </w:pPr>
      <w:r w:rsidDel="00000000" w:rsidR="00000000" w:rsidRPr="00000000">
        <w:rPr>
          <w:b w:val="1"/>
          <w:bCs w:val="1"/>
          <w:sz w:val="24"/>
          <w:szCs w:val="24"/>
          <w:rtl w:val="0"/>
        </w:rPr>
        <w:t xml:space="preserve">PALABRAS CLAVE</w:t>
      </w:r>
      <w:r w:rsidDel="00000000" w:rsidR="00000000" w:rsidRPr="00000000">
        <w:rPr>
          <w:sz w:val="24"/>
          <w:szCs w:val="24"/>
          <w:rtl w:val="0"/>
        </w:rPr>
        <w:t xml:space="preserve">:</w:t>
      </w:r>
      <w:r w:rsidDel="00000000" w:rsidR="00000000" w:rsidRPr="00000000">
        <w:rPr>
          <w:rtl w:val="0"/>
        </w:rPr>
        <w:t xml:space="preserve"> entre 3 y 5 palabras clave separadas con punto y coma (Arial 11)</w:t>
      </w:r>
    </w:p>
    <w:p w:rsidR="00000000" w:rsidDel="00000000" w:rsidP="00000000" w:rsidRDefault="00000000" w:rsidRPr="00000000" w14:paraId="00000010">
      <w:pPr>
        <w:shd w:fill="ffffff" w:val="clear"/>
        <w:tabs>
          <w:tab w:val="left" w:leader="none" w:pos="1425"/>
        </w:tabs>
        <w:spacing w:line="360" w:lineRule="auto"/>
        <w:ind w:left="644" w:right="0" w:firstLine="0"/>
        <w:rPr>
          <w:sz w:val="24"/>
          <w:szCs w:val="24"/>
        </w:rPr>
      </w:pPr>
      <w:r w:rsidDel="00000000" w:rsidR="00000000" w:rsidRPr="00000000">
        <w:rPr>
          <w:rtl w:val="0"/>
        </w:rPr>
      </w:r>
    </w:p>
    <w:p w:rsidR="00000000" w:rsidDel="00000000" w:rsidP="00000000" w:rsidRDefault="00000000" w:rsidRPr="00000000" w14:paraId="00000011">
      <w:pPr>
        <w:shd w:fill="ffffff" w:val="clear"/>
        <w:tabs>
          <w:tab w:val="left" w:leader="none" w:pos="1425"/>
          <w:tab w:val="left" w:leader="none" w:pos="3180"/>
        </w:tabs>
        <w:spacing w:line="360" w:lineRule="auto"/>
        <w:jc w:val="both"/>
        <w:rPr>
          <w:sz w:val="24"/>
          <w:szCs w:val="24"/>
        </w:rPr>
      </w:pPr>
      <w:r w:rsidDel="00000000" w:rsidR="00000000" w:rsidRPr="00000000">
        <w:rPr>
          <w:sz w:val="24"/>
          <w:szCs w:val="24"/>
          <w:rtl w:val="0"/>
        </w:rPr>
        <w:t xml:space="preserve">__________________________</w:t>
      </w:r>
    </w:p>
    <w:p w:rsidR="00000000" w:rsidDel="00000000" w:rsidP="00000000" w:rsidRDefault="00000000" w:rsidRPr="00000000" w14:paraId="00000012">
      <w:pPr>
        <w:spacing w:after="160" w:before="0" w:line="259" w:lineRule="auto"/>
        <w:rPr/>
      </w:pPr>
      <w:r w:rsidDel="00000000" w:rsidR="00000000" w:rsidRPr="00000000">
        <w:rPr>
          <w:rtl w:val="0"/>
        </w:rPr>
      </w:r>
    </w:p>
    <w:p w:rsidR="00000000" w:rsidDel="00000000" w:rsidP="00000000" w:rsidRDefault="00000000" w:rsidRPr="00000000" w14:paraId="00000013">
      <w:pPr>
        <w:spacing w:after="160" w:before="0" w:line="259" w:lineRule="auto"/>
        <w:rPr/>
      </w:pPr>
      <w:r w:rsidDel="00000000" w:rsidR="00000000" w:rsidRPr="00000000">
        <w:rPr>
          <w:rtl w:val="0"/>
        </w:rPr>
        <w:t xml:space="preserve">Aspectos a tener en cuenta respecto de la presentación de trabajos por ejes temáticos, opciones: </w:t>
      </w:r>
    </w:p>
    <w:p w:rsidR="00000000" w:rsidDel="00000000" w:rsidP="00000000" w:rsidRDefault="00000000" w:rsidRPr="00000000" w14:paraId="00000014">
      <w:pPr>
        <w:spacing w:line="259" w:lineRule="auto"/>
        <w:rPr>
          <w:b w:val="1"/>
          <w:bCs w:val="1"/>
        </w:rPr>
      </w:pPr>
      <w:r w:rsidDel="00000000" w:rsidR="00000000" w:rsidRPr="00000000">
        <w:rPr>
          <w:b w:val="1"/>
          <w:bCs w:val="1"/>
          <w:rtl w:val="0"/>
        </w:rPr>
        <w:t xml:space="preserve">Eje A: Diseño de escenarios digitales para la enseñanza</w:t>
      </w:r>
    </w:p>
    <w:p w:rsidR="00000000" w:rsidDel="00000000" w:rsidP="00000000" w:rsidRDefault="00000000" w:rsidRPr="00000000" w14:paraId="00000015">
      <w:pPr>
        <w:spacing w:line="259" w:lineRule="auto"/>
        <w:ind w:left="708" w:right="0" w:firstLine="0"/>
        <w:jc w:val="both"/>
        <w:rPr/>
      </w:pPr>
      <w:r w:rsidDel="00000000" w:rsidR="00000000" w:rsidRPr="00000000">
        <w:rPr>
          <w:rtl w:val="0"/>
        </w:rPr>
        <w:t xml:space="preserve">Desafíos, enfoques y propuestas de enseñanza con estrategias innovadoras empleadas en los distintos niveles educativos y campos de conocimiento. Perspectivas teórico-metodológicas y experiencias pedagógicas en propuestas de enseñanza mediadas por escenarios digitales y uso de Inteligencia artificial.</w:t>
      </w:r>
    </w:p>
    <w:p w:rsidR="00000000" w:rsidDel="00000000" w:rsidP="00000000" w:rsidRDefault="00000000" w:rsidRPr="00000000" w14:paraId="00000016">
      <w:pPr>
        <w:spacing w:line="259" w:lineRule="auto"/>
        <w:ind w:left="708" w:right="0" w:firstLine="0"/>
        <w:jc w:val="both"/>
        <w:rPr/>
      </w:pP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left"/>
        <w:rPr>
          <w:b w:val="1"/>
          <w:bCs w:val="1"/>
        </w:rPr>
      </w:pPr>
      <w:r w:rsidDel="00000000" w:rsidR="00000000" w:rsidRPr="00000000">
        <w:rPr>
          <w:b w:val="1"/>
          <w:bCs w:val="1"/>
          <w:rtl w:val="0"/>
        </w:rPr>
        <w:t xml:space="preserve">Eje B: Producción de propuestas de enseñanza digitales con uso de Recursos educativos Abiertos</w:t>
      </w:r>
    </w:p>
    <w:p w:rsidR="00000000" w:rsidDel="00000000" w:rsidP="00000000" w:rsidRDefault="00000000" w:rsidRPr="00000000" w14:paraId="00000018">
      <w:pPr>
        <w:spacing w:line="259" w:lineRule="auto"/>
        <w:ind w:left="0" w:right="0" w:firstLine="708"/>
        <w:jc w:val="both"/>
        <w:rPr/>
      </w:pPr>
      <w:r w:rsidDel="00000000" w:rsidR="00000000" w:rsidRPr="00000000">
        <w:rPr>
          <w:rtl w:val="0"/>
        </w:rPr>
        <w:t xml:space="preserve">Producción y diseño de materiales y/o recursos educativos. Aspectos pedagógicos,</w:t>
      </w:r>
    </w:p>
    <w:p w:rsidR="00000000" w:rsidDel="00000000" w:rsidP="00000000" w:rsidRDefault="00000000" w:rsidRPr="00000000" w14:paraId="00000019">
      <w:pPr>
        <w:spacing w:line="259" w:lineRule="auto"/>
        <w:ind w:left="708" w:right="0" w:firstLine="0"/>
        <w:jc w:val="both"/>
        <w:rPr/>
      </w:pPr>
      <w:r w:rsidDel="00000000" w:rsidR="00000000" w:rsidRPr="00000000">
        <w:rPr>
          <w:rtl w:val="0"/>
        </w:rPr>
        <w:t xml:space="preserve">tecnológicos y comunicacionales. Creación, implementación y evaluación. Producción de recursos educativos abiertos, relato de prácticas de acceso libre y abierto. Particularmente propuestas de trabajo realizadas en Recursos educativos I y II de la MEED.</w:t>
      </w:r>
    </w:p>
    <w:p w:rsidR="00000000" w:rsidDel="00000000" w:rsidP="00000000" w:rsidRDefault="00000000" w:rsidRPr="00000000" w14:paraId="0000001A">
      <w:pPr>
        <w:spacing w:line="259" w:lineRule="auto"/>
        <w:ind w:left="708" w:right="0" w:firstLine="0"/>
        <w:jc w:val="both"/>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0"/>
        <w:jc w:val="left"/>
        <w:rPr>
          <w:b w:val="1"/>
          <w:bCs w:val="1"/>
        </w:rPr>
      </w:pPr>
      <w:r w:rsidDel="00000000" w:rsidR="00000000" w:rsidRPr="00000000">
        <w:rPr>
          <w:b w:val="1"/>
          <w:bCs w:val="1"/>
          <w:rtl w:val="0"/>
        </w:rPr>
        <w:t xml:space="preserve">Eje C: Estrategias de trabajo para el seguimiento, desarrollo de propuestas de enseñanza de carácter tutorial</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708" w:right="0" w:firstLine="0"/>
        <w:jc w:val="both"/>
        <w:rPr/>
      </w:pPr>
      <w:r w:rsidDel="00000000" w:rsidR="00000000" w:rsidRPr="00000000">
        <w:rPr>
          <w:rtl w:val="0"/>
        </w:rPr>
        <w:t xml:space="preserve">Estrategias tutoriales para el seguimiento de alumnos en su desarrollo de aprendizaje, para establecer formas diversas de comunicación e incentivar la participación de los alumnos, entre otras.</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708"/>
        <w:jc w:val="both"/>
        <w:rPr/>
      </w:pPr>
      <w:r w:rsidDel="00000000" w:rsidR="00000000" w:rsidRPr="00000000">
        <w:rPr>
          <w:rtl w:val="0"/>
        </w:rPr>
      </w:r>
    </w:p>
    <w:p w:rsidR="00000000" w:rsidDel="00000000" w:rsidP="00000000" w:rsidRDefault="00000000" w:rsidRPr="00000000" w14:paraId="0000001E">
      <w:pPr>
        <w:spacing w:line="259" w:lineRule="auto"/>
        <w:rPr>
          <w:b w:val="1"/>
          <w:bCs w:val="1"/>
        </w:rPr>
      </w:pPr>
      <w:r w:rsidDel="00000000" w:rsidR="00000000" w:rsidRPr="00000000">
        <w:rPr>
          <w:b w:val="1"/>
          <w:bCs w:val="1"/>
          <w:rtl w:val="0"/>
        </w:rPr>
        <w:t xml:space="preserve">Eje D: Evaluaciones en escenarios digitales</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708" w:right="0" w:firstLine="0"/>
        <w:jc w:val="both"/>
        <w:rPr/>
      </w:pPr>
      <w:r w:rsidDel="00000000" w:rsidR="00000000" w:rsidRPr="00000000">
        <w:rPr>
          <w:rtl w:val="0"/>
        </w:rPr>
        <w:t xml:space="preserve">Perspectivas y prácticas de evaluación, autoevaluación y acreditación. Reconocimiento de nudos problemáticos referido a la comprensión de las temáticas de enseñanza propuestas. Reconfiguración de las estrategias y propuestas de evaluación para la enseñanza y el aprendizaje. Reflexiones, desafíos y propuestas en el marco de la democratización de la educación superior fundado en el derecho al acceso, permanencia y egreso en los curriculum de enseñanza.</w:t>
      </w:r>
    </w:p>
    <w:p w:rsidR="00000000" w:rsidDel="00000000" w:rsidP="00000000" w:rsidRDefault="00000000" w:rsidRPr="00000000" w14:paraId="00000020">
      <w:pPr>
        <w:spacing w:line="259" w:lineRule="auto"/>
        <w:jc w:val="both"/>
        <w:rPr>
          <w:b w:val="1"/>
          <w:bCs w:val="1"/>
        </w:rPr>
      </w:pPr>
      <w:r w:rsidDel="00000000" w:rsidR="00000000" w:rsidRPr="00000000">
        <w:rPr>
          <w:rtl w:val="0"/>
        </w:rPr>
      </w:r>
    </w:p>
    <w:p w:rsidR="00000000" w:rsidDel="00000000" w:rsidP="00000000" w:rsidRDefault="00000000" w:rsidRPr="00000000" w14:paraId="00000021">
      <w:pPr>
        <w:spacing w:line="259" w:lineRule="auto"/>
        <w:jc w:val="both"/>
        <w:rPr>
          <w:b w:val="1"/>
          <w:bCs w:val="1"/>
        </w:rPr>
      </w:pPr>
      <w:r w:rsidDel="00000000" w:rsidR="00000000" w:rsidRPr="00000000">
        <w:rPr>
          <w:b w:val="1"/>
          <w:bCs w:val="1"/>
          <w:rtl w:val="0"/>
        </w:rPr>
        <w:t xml:space="preserve">Eje E: Herramientas tecnológicas pensadas para la enseñanza y aplicadas a la educación</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708" w:right="0" w:firstLine="0"/>
        <w:jc w:val="both"/>
        <w:rPr/>
      </w:pPr>
      <w:r w:rsidDel="00000000" w:rsidR="00000000" w:rsidRPr="00000000">
        <w:rPr>
          <w:rtl w:val="0"/>
        </w:rPr>
        <w:t xml:space="preserve">Relatos de experiencias, tanto en la virtualidad como en la presencialidad, en relación con planteos de carácter didáctico con enfoque cognitivo, transmedia y/o generativa. Herramientas tecnológicas pensadas para la comunicación, el desarrollo de actividades pedagógicas y disciplinares, simulaciones, laboratorios virtuales, etc.</w:t>
      </w:r>
    </w:p>
    <w:p w:rsidR="00000000" w:rsidDel="00000000" w:rsidP="00000000" w:rsidRDefault="00000000" w:rsidRPr="00000000" w14:paraId="00000023">
      <w:pPr>
        <w:spacing w:line="259" w:lineRule="auto"/>
        <w:rPr>
          <w:b w:val="1"/>
          <w:bCs w:val="1"/>
        </w:rPr>
      </w:pPr>
      <w:r w:rsidDel="00000000" w:rsidR="00000000" w:rsidRPr="00000000">
        <w:rPr>
          <w:rtl w:val="0"/>
        </w:rPr>
      </w:r>
    </w:p>
    <w:p w:rsidR="00000000" w:rsidDel="00000000" w:rsidP="00000000" w:rsidRDefault="00000000" w:rsidRPr="00000000" w14:paraId="00000024">
      <w:pPr>
        <w:spacing w:line="259" w:lineRule="auto"/>
        <w:rPr>
          <w:b w:val="1"/>
          <w:bCs w:val="1"/>
        </w:rPr>
      </w:pPr>
      <w:r w:rsidDel="00000000" w:rsidR="00000000" w:rsidRPr="00000000">
        <w:rPr>
          <w:b w:val="1"/>
          <w:bCs w:val="1"/>
          <w:rtl w:val="0"/>
        </w:rPr>
        <w:t xml:space="preserve">Eje F: Educación en contextos no formales</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708" w:right="0" w:firstLine="0"/>
        <w:jc w:val="both"/>
        <w:rPr/>
      </w:pPr>
      <w:r w:rsidDel="00000000" w:rsidR="00000000" w:rsidRPr="00000000">
        <w:rPr>
          <w:rtl w:val="0"/>
        </w:rPr>
        <w:t xml:space="preserve">Propuestas que se implementan en contextos de la educación no formal. Espacios de aprendizaje, como extensión, prácticas sociales educativas y otras alternativas a las formas tradicionales de enseñanza, vinculados al trabajo, a la vida cotidiana y social, ocio y formación cultural. Desarrollo de modelos híbridos adaptado para contextos de baja conectividad y con recursos tecnológicos limitados.</w:t>
      </w:r>
    </w:p>
    <w:p w:rsidR="00000000" w:rsidDel="00000000" w:rsidP="00000000" w:rsidRDefault="00000000" w:rsidRPr="00000000" w14:paraId="00000026">
      <w:pPr>
        <w:spacing w:after="160" w:before="0" w:line="259" w:lineRule="auto"/>
        <w:jc w:val="both"/>
        <w:rPr/>
      </w:pPr>
      <w:r w:rsidDel="00000000" w:rsidR="00000000" w:rsidRPr="00000000">
        <w:rPr>
          <w:rtl w:val="0"/>
        </w:rPr>
      </w:r>
    </w:p>
    <w:p w:rsidR="00000000" w:rsidDel="00000000" w:rsidP="00000000" w:rsidRDefault="00000000" w:rsidRPr="00000000" w14:paraId="00000027">
      <w:pPr>
        <w:spacing w:after="160" w:before="0" w:line="259" w:lineRule="auto"/>
        <w:jc w:val="both"/>
        <w:rPr>
          <w:b w:val="1"/>
          <w:bCs w:val="1"/>
        </w:rPr>
      </w:pPr>
      <w:r w:rsidDel="00000000" w:rsidR="00000000" w:rsidRPr="00000000">
        <w:rPr>
          <w:b w:val="1"/>
          <w:bCs w:val="1"/>
          <w:rtl w:val="0"/>
        </w:rPr>
        <w:t xml:space="preserve">Si su resumen fue aceptado, recibirá un mail con indicaciones para presentar un recurso digital que será exhibido en un Muro compartido.</w:t>
      </w:r>
    </w:p>
    <w:p w:rsidR="00000000" w:rsidDel="00000000" w:rsidP="00000000" w:rsidRDefault="00000000" w:rsidRPr="00000000" w14:paraId="00000028">
      <w:pPr>
        <w:shd w:fill="ffffff" w:val="clear"/>
        <w:tabs>
          <w:tab w:val="left" w:leader="none" w:pos="1425"/>
          <w:tab w:val="left" w:leader="none" w:pos="3180"/>
        </w:tabs>
        <w:spacing w:line="360" w:lineRule="auto"/>
        <w:jc w:val="both"/>
        <w:rPr/>
      </w:pPr>
      <w:r w:rsidDel="00000000" w:rsidR="00000000" w:rsidRPr="00000000">
        <w:rPr>
          <w:rtl w:val="0"/>
        </w:rPr>
      </w:r>
    </w:p>
    <w:sectPr>
      <w:headerReference r:id="rId6" w:type="default"/>
      <w:foot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D">
    <w:pPr>
      <w:spacing w:after="0" w:before="240" w:line="304" w:lineRule="auto"/>
      <w:jc w:val="center"/>
      <w:rPr/>
    </w:pPr>
    <w:r w:rsidDel="00000000" w:rsidR="00000000" w:rsidRPr="00000000">
      <w:rPr/>
      <mc:AlternateContent>
        <mc:Choice Requires="wpg">
          <w:drawing>
            <wp:inline distB="0" distT="0" distL="114300" distR="114300">
              <wp:extent cx="12700" cy="19685"/>
              <wp:effectExtent b="0" l="0" r="0" t="0"/>
              <wp:docPr id="1" name=""/>
              <a:graphic>
                <a:graphicData uri="http://schemas.microsoft.com/office/word/2010/wordprocessingShape">
                  <wps:wsp>
                    <wps:cNvSpPr/>
                    <wps:cNvPr id="2" name="Shape 2"/>
                    <wps:spPr>
                      <a:xfrm>
                        <a:off x="5345640" y="3770460"/>
                        <a:ext cx="720" cy="19080"/>
                      </a:xfrm>
                      <a:prstGeom prst="rect">
                        <a:avLst/>
                      </a:prstGeom>
                      <a:solidFill>
                        <a:srgbClr val="A0A0A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114300" distR="114300">
              <wp:extent cx="12700" cy="19685"/>
              <wp:effectExtent b="0" l="0" r="0" t="0"/>
              <wp:docPr id="1"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12700" cy="1968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2E">
    <w:pPr>
      <w:spacing w:after="0" w:before="0" w:line="304" w:lineRule="auto"/>
      <w:jc w:val="center"/>
      <w:rPr/>
    </w:pPr>
    <w:r w:rsidDel="00000000" w:rsidR="00000000" w:rsidRPr="00000000">
      <w:rPr/>
      <w:drawing>
        <wp:inline distB="0" distT="0" distL="0" distR="0">
          <wp:extent cx="4496435" cy="517525"/>
          <wp:effectExtent b="0" l="0" r="0" t="0"/>
          <wp:docPr id="3"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4496435" cy="517525"/>
                  </a:xfrm>
                  <a:prstGeom prst="rect"/>
                  <a:ln/>
                </pic:spPr>
              </pic:pic>
            </a:graphicData>
          </a:graphic>
        </wp:inline>
      </w:drawing>
    </w:r>
    <w:r w:rsidDel="00000000" w:rsidR="00000000" w:rsidRPr="00000000">
      <w:rPr>
        <w:sz w:val="24"/>
        <w:szCs w:val="24"/>
        <w:rtl w:val="0"/>
      </w:rPr>
      <w:tab/>
      <w:tab/>
      <w:t xml:space="preserve">Pág. Nro. </w:t>
    </w: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9">
    <w:pPr>
      <w:jc w:val="right"/>
      <w:rPr/>
    </w:pPr>
    <w:r w:rsidDel="00000000" w:rsidR="00000000" w:rsidRPr="00000000">
      <w:rPr>
        <w:rtl w:val="0"/>
      </w:rPr>
    </w:r>
  </w:p>
  <w:tbl>
    <w:tblPr>
      <w:tblStyle w:val="Table1"/>
      <w:tblW w:w="9360.0" w:type="dxa"/>
      <w:jc w:val="center"/>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000"/>
    </w:tblPr>
    <w:tblGrid>
      <w:gridCol w:w="6765"/>
      <w:gridCol w:w="2595"/>
      <w:tblGridChange w:id="0">
        <w:tblGrid>
          <w:gridCol w:w="6765"/>
          <w:gridCol w:w="2595"/>
        </w:tblGrid>
      </w:tblGridChange>
    </w:tblGrid>
    <w:tr>
      <w:trPr>
        <w:cantSplit w:val="0"/>
        <w:trHeight w:val="1299" w:hRule="atLeast"/>
        <w:tblHeader w:val="0"/>
      </w:trPr>
      <w:tc>
        <w:tcPr>
          <w:tcBorders>
            <w:top w:color="ffffff" w:space="0" w:sz="8" w:val="single"/>
            <w:left w:color="ffffff" w:space="0" w:sz="8" w:val="single"/>
            <w:bottom w:color="ffffff" w:space="0" w:sz="8" w:val="single"/>
            <w:right w:color="ffffff" w:space="0" w:sz="8" w:val="single"/>
          </w:tcBorders>
          <w:shd w:fill="auto" w:val="clear"/>
        </w:tcPr>
        <w:p w:rsidR="00000000" w:rsidDel="00000000" w:rsidP="00000000" w:rsidRDefault="00000000" w:rsidRPr="00000000" w14:paraId="0000002A">
          <w:pPr>
            <w:pBdr>
              <w:bottom w:color="1c4587" w:space="0" w:sz="8" w:val="single"/>
            </w:pBdr>
            <w:jc w:val="center"/>
            <w:rPr>
              <w:b w:val="1"/>
              <w:bCs w:val="1"/>
              <w:color w:val="1c4587"/>
              <w:sz w:val="28"/>
              <w:szCs w:val="28"/>
            </w:rPr>
          </w:pPr>
          <w:r w:rsidDel="00000000" w:rsidR="00000000" w:rsidRPr="00000000">
            <w:rPr>
              <w:b w:val="1"/>
              <w:bCs w:val="1"/>
              <w:color w:val="1c4587"/>
              <w:sz w:val="28"/>
              <w:szCs w:val="28"/>
              <w:rtl w:val="0"/>
            </w:rPr>
            <w:t xml:space="preserve">V Workshop “Enseñanza en Escenarios Digitales” - V WEED</w:t>
          </w:r>
        </w:p>
      </w:tc>
      <w:tc>
        <w:tcPr>
          <w:tcBorders>
            <w:top w:color="ffffff" w:space="0" w:sz="8" w:val="single"/>
            <w:left w:color="ffffff" w:space="0" w:sz="8" w:val="single"/>
            <w:bottom w:color="ffffff" w:space="0" w:sz="8" w:val="single"/>
            <w:right w:color="ffffff" w:space="0" w:sz="8" w:val="single"/>
          </w:tcBorders>
          <w:shd w:fill="auto" w:val="clear"/>
          <w:tcMar>
            <w:top w:w="0.0" w:type="dxa"/>
            <w:left w:w="-10.0" w:type="dxa"/>
            <w:bottom w:w="0.0" w:type="dxa"/>
            <w:right w:w="0.0" w:type="dxa"/>
          </w:tcMar>
        </w:tcPr>
        <w:p w:rsidR="00000000" w:rsidDel="00000000" w:rsidP="00000000" w:rsidRDefault="00000000" w:rsidRPr="00000000" w14:paraId="0000002B">
          <w:pPr>
            <w:jc w:val="right"/>
            <w:rPr/>
          </w:pPr>
          <w:r w:rsidDel="00000000" w:rsidR="00000000" w:rsidRPr="00000000">
            <w:rPr/>
            <w:drawing>
              <wp:inline distB="0" distT="0" distL="0" distR="0">
                <wp:extent cx="1157605" cy="603885"/>
                <wp:effectExtent b="0" l="0" r="0" t="0"/>
                <wp:docPr id="2"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1157605" cy="603885"/>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2C">
    <w:pPr>
      <w:jc w:val="right"/>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widowControl w:val="0"/>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00" w:line="240" w:lineRule="auto"/>
      <w:ind w:left="0" w:right="0" w:firstLine="0"/>
      <w:jc w:val="left"/>
    </w:pPr>
    <w:rPr>
      <w:rFonts w:ascii="Arial" w:cs="Arial" w:eastAsia="Arial" w:hAnsi="Arial"/>
      <w:b w:val="0"/>
      <w:bCs w:val="0"/>
      <w:i w:val="0"/>
      <w:iCs w:val="0"/>
      <w:smallCaps w:val="0"/>
      <w:strike w:val="0"/>
      <w:color w:val="000000"/>
      <w:sz w:val="40"/>
      <w:szCs w:val="40"/>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left"/>
    </w:pPr>
    <w:rPr>
      <w:rFonts w:ascii="Arial" w:cs="Arial" w:eastAsia="Arial" w:hAnsi="Arial"/>
      <w:b w:val="0"/>
      <w:bCs w:val="0"/>
      <w:i w:val="0"/>
      <w:iCs w:val="0"/>
      <w:smallCaps w:val="0"/>
      <w:strike w:val="0"/>
      <w:color w:val="000000"/>
      <w:sz w:val="32"/>
      <w:szCs w:val="32"/>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20" w:line="240" w:lineRule="auto"/>
      <w:ind w:left="0" w:right="0" w:firstLine="0"/>
      <w:jc w:val="left"/>
    </w:pPr>
    <w:rPr>
      <w:rFonts w:ascii="Arial" w:cs="Arial" w:eastAsia="Arial" w:hAnsi="Arial"/>
      <w:b w:val="0"/>
      <w:bCs w:val="0"/>
      <w:i w:val="0"/>
      <w:iCs w:val="0"/>
      <w:smallCaps w:val="0"/>
      <w:strike w:val="0"/>
      <w:color w:val="434343"/>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Arial" w:cs="Arial" w:eastAsia="Arial" w:hAnsi="Arial"/>
      <w:b w:val="0"/>
      <w:bCs w:val="0"/>
      <w:i w:val="0"/>
      <w:iCs w:val="0"/>
      <w:smallCaps w:val="0"/>
      <w:strike w:val="0"/>
      <w:color w:val="666666"/>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40" w:line="240" w:lineRule="auto"/>
      <w:ind w:left="0" w:right="0" w:firstLine="0"/>
      <w:jc w:val="left"/>
    </w:pPr>
    <w:rPr>
      <w:rFonts w:ascii="Arial" w:cs="Arial" w:eastAsia="Arial" w:hAnsi="Arial"/>
      <w:b w:val="0"/>
      <w:bCs w:val="0"/>
      <w:i w:val="0"/>
      <w:iCs w:val="0"/>
      <w:smallCaps w:val="0"/>
      <w:strike w:val="0"/>
      <w:color w:val="666666"/>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40" w:line="240" w:lineRule="auto"/>
      <w:ind w:left="0" w:right="0" w:firstLine="0"/>
      <w:jc w:val="left"/>
    </w:pPr>
    <w:rPr>
      <w:rFonts w:ascii="Arial" w:cs="Arial" w:eastAsia="Arial" w:hAnsi="Arial"/>
      <w:b w:val="0"/>
      <w:bCs w:val="0"/>
      <w:i w:val="1"/>
      <w:iCs w:val="1"/>
      <w:smallCaps w:val="0"/>
      <w:strike w:val="0"/>
      <w:color w:val="666666"/>
      <w:sz w:val="22"/>
      <w:szCs w:val="22"/>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pPr>
    <w:rPr>
      <w:rFonts w:ascii="Arial" w:cs="Arial" w:eastAsia="Arial" w:hAnsi="Arial"/>
      <w:b w:val="0"/>
      <w:bCs w:val="0"/>
      <w:i w:val="0"/>
      <w:iCs w:val="0"/>
      <w:smallCaps w:val="0"/>
      <w:strike w:val="0"/>
      <w:color w:val="000000"/>
      <w:sz w:val="52"/>
      <w:szCs w:val="52"/>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320" w:before="0" w:line="240" w:lineRule="auto"/>
      <w:ind w:left="0" w:right="0" w:firstLine="0"/>
      <w:jc w:val="left"/>
    </w:pPr>
    <w:rPr>
      <w:rFonts w:ascii="Arial" w:cs="Arial" w:eastAsia="Arial" w:hAnsi="Arial"/>
      <w:b w:val="0"/>
      <w:bCs w:val="0"/>
      <w:i w:val="0"/>
      <w:iCs w:val="0"/>
      <w:smallCaps w:val="0"/>
      <w:strike w:val="0"/>
      <w:color w:val="666666"/>
      <w:sz w:val="30"/>
      <w:szCs w:val="30"/>
      <w:u w:val="none"/>
      <w:shd w:fill="auto" w:val="clear"/>
      <w:vertAlign w:val="baseline"/>
    </w:rPr>
  </w:style>
  <w:style w:type="table" w:styleId="Table1">
    <w:basedOn w:val="TableNormal"/>
    <w:tblPr>
      <w:tblStyleRowBandSize w:val="1"/>
      <w:tblStyleColBandSize w:val="1"/>
      <w:tblCellMar>
        <w:top w:w="100.0" w:type="dxa"/>
        <w:left w:w="9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